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4F73" w14:textId="77777777" w:rsidR="008A2C40" w:rsidRDefault="008A2C40" w:rsidP="008A2C40">
      <w:pPr>
        <w:shd w:val="clear" w:color="auto" w:fill="FFFFFF"/>
        <w:spacing w:after="150" w:line="240" w:lineRule="auto"/>
        <w:rPr>
          <w:rFonts w:ascii="Lexend Deca" w:hAnsi="Lexend Deca"/>
          <w:b/>
          <w:bCs/>
          <w:sz w:val="24"/>
          <w:szCs w:val="24"/>
        </w:rPr>
      </w:pPr>
      <w:r w:rsidRPr="008A2C40">
        <w:rPr>
          <w:rFonts w:ascii="Lexend Deca" w:hAnsi="Lexend Deca"/>
          <w:b/>
          <w:bCs/>
          <w:sz w:val="24"/>
          <w:szCs w:val="24"/>
        </w:rPr>
        <w:t>What makes the right environment for an</w:t>
      </w:r>
      <w:r>
        <w:rPr>
          <w:rFonts w:ascii="Lexend Deca" w:hAnsi="Lexend Deca"/>
          <w:b/>
          <w:bCs/>
          <w:sz w:val="24"/>
          <w:szCs w:val="24"/>
        </w:rPr>
        <w:t xml:space="preserve"> </w:t>
      </w:r>
      <w:r w:rsidRPr="008A2C40">
        <w:rPr>
          <w:rFonts w:ascii="Lexend Deca" w:hAnsi="Lexend Deca"/>
          <w:b/>
          <w:bCs/>
          <w:sz w:val="24"/>
          <w:szCs w:val="24"/>
        </w:rPr>
        <w:t>effective children’s human rights approach</w:t>
      </w:r>
    </w:p>
    <w:p w14:paraId="582D04B5" w14:textId="77777777" w:rsidR="008A2C40" w:rsidRPr="008A2C40" w:rsidRDefault="008A2C40" w:rsidP="008A2C40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A children’s human rights approach.  </w:t>
      </w:r>
    </w:p>
    <w:p w14:paraId="521A7E9A" w14:textId="77777777" w:rsidR="008A2C40" w:rsidRPr="008A2C40" w:rsidRDefault="008A2C40" w:rsidP="008A2C40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The following resource was co-produced with families using their direct lived experience to bridge the gap between children’s rights theory and practice. The families shared their experiences of what makes the right environment for a good children’s human rights approach and gave examples of things that had previously made them feel comfortable enough to share their views with workers.</w:t>
      </w:r>
    </w:p>
    <w:p w14:paraId="5D77B488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Warm lighting, LED lights and lava lamps to brighten up the room.</w:t>
      </w:r>
    </w:p>
    <w:p w14:paraId="5455B666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Cosy and warm.</w:t>
      </w:r>
    </w:p>
    <w:p w14:paraId="77433D98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Stickers on ceiling.</w:t>
      </w:r>
    </w:p>
    <w:p w14:paraId="699EE88D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Pictures and posters to look at.</w:t>
      </w:r>
    </w:p>
    <w:p w14:paraId="104C5EA3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Windows to see outside.</w:t>
      </w:r>
    </w:p>
    <w:p w14:paraId="5CD75EE4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Space for quiet time/chill out.</w:t>
      </w:r>
    </w:p>
    <w:p w14:paraId="4D603C33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Plants/nature feels nice.</w:t>
      </w:r>
    </w:p>
    <w:p w14:paraId="7FF25587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Comfy seats.</w:t>
      </w:r>
    </w:p>
    <w:p w14:paraId="0EC8168E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Bright colours.</w:t>
      </w:r>
    </w:p>
    <w:p w14:paraId="2D15F877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Clean, warm colours.</w:t>
      </w:r>
    </w:p>
    <w:p w14:paraId="3EE9AD85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Correct size table and chairs for children.</w:t>
      </w:r>
    </w:p>
    <w:p w14:paraId="25B29B50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Being outside is sometimes good.</w:t>
      </w:r>
    </w:p>
    <w:p w14:paraId="4FFD174A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Big, open space.</w:t>
      </w:r>
    </w:p>
    <w:p w14:paraId="3B7359CF" w14:textId="77777777" w:rsidR="008A2C40" w:rsidRPr="008A2C40" w:rsidRDefault="008A2C40" w:rsidP="008A2C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8A2C40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Nice atmosphere.</w:t>
      </w:r>
    </w:p>
    <w:p w14:paraId="49CD37B8" w14:textId="77777777" w:rsidR="007A0FB5" w:rsidRPr="00005C46" w:rsidRDefault="007A0FB5" w:rsidP="008A2C40">
      <w:pPr>
        <w:shd w:val="clear" w:color="auto" w:fill="FFFFFF"/>
        <w:spacing w:after="150" w:line="240" w:lineRule="auto"/>
        <w:rPr>
          <w:rFonts w:ascii="Lexend Deca" w:hAnsi="Lexend Deca"/>
          <w:sz w:val="24"/>
          <w:szCs w:val="24"/>
        </w:rPr>
      </w:pPr>
    </w:p>
    <w:sectPr w:rsidR="007A0FB5" w:rsidRPr="0000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762"/>
    <w:multiLevelType w:val="multilevel"/>
    <w:tmpl w:val="B6F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1BAB"/>
    <w:multiLevelType w:val="multilevel"/>
    <w:tmpl w:val="544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A5FA1"/>
    <w:multiLevelType w:val="multilevel"/>
    <w:tmpl w:val="ED7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F3ED1"/>
    <w:multiLevelType w:val="multilevel"/>
    <w:tmpl w:val="0C2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E68A0"/>
    <w:multiLevelType w:val="multilevel"/>
    <w:tmpl w:val="FBD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0E11B0"/>
    <w:multiLevelType w:val="multilevel"/>
    <w:tmpl w:val="7A3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024FFD"/>
    <w:multiLevelType w:val="multilevel"/>
    <w:tmpl w:val="C98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F42680"/>
    <w:multiLevelType w:val="multilevel"/>
    <w:tmpl w:val="6EC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7F7088"/>
    <w:multiLevelType w:val="multilevel"/>
    <w:tmpl w:val="A13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154252">
    <w:abstractNumId w:val="5"/>
  </w:num>
  <w:num w:numId="2" w16cid:durableId="1509901226">
    <w:abstractNumId w:val="1"/>
  </w:num>
  <w:num w:numId="3" w16cid:durableId="666633141">
    <w:abstractNumId w:val="4"/>
  </w:num>
  <w:num w:numId="4" w16cid:durableId="1736396570">
    <w:abstractNumId w:val="6"/>
  </w:num>
  <w:num w:numId="5" w16cid:durableId="613826773">
    <w:abstractNumId w:val="7"/>
  </w:num>
  <w:num w:numId="6" w16cid:durableId="1909218481">
    <w:abstractNumId w:val="3"/>
  </w:num>
  <w:num w:numId="7" w16cid:durableId="906722119">
    <w:abstractNumId w:val="8"/>
  </w:num>
  <w:num w:numId="8" w16cid:durableId="1510367563">
    <w:abstractNumId w:val="2"/>
  </w:num>
  <w:num w:numId="9" w16cid:durableId="196931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6"/>
    <w:rsid w:val="00005C46"/>
    <w:rsid w:val="00013F62"/>
    <w:rsid w:val="000164A8"/>
    <w:rsid w:val="0004733A"/>
    <w:rsid w:val="001D445F"/>
    <w:rsid w:val="003C00D5"/>
    <w:rsid w:val="0046646B"/>
    <w:rsid w:val="004C1D00"/>
    <w:rsid w:val="005E1B54"/>
    <w:rsid w:val="005F1294"/>
    <w:rsid w:val="007A0FB5"/>
    <w:rsid w:val="008A2C40"/>
    <w:rsid w:val="00B80917"/>
    <w:rsid w:val="00D32489"/>
    <w:rsid w:val="00DA5DED"/>
    <w:rsid w:val="00E13295"/>
    <w:rsid w:val="00E807E3"/>
    <w:rsid w:val="00EC7DF5"/>
    <w:rsid w:val="00E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6CF8"/>
  <w15:chartTrackingRefBased/>
  <w15:docId w15:val="{6E68AC40-DA49-4EB6-970C-AA560FE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DA5DED"/>
  </w:style>
  <w:style w:type="paragraph" w:customStyle="1" w:styleId="cvgsua">
    <w:name w:val="cvgsua"/>
    <w:basedOn w:val="Normal"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445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205BF2D71B48A59BE11B80D410D7" ma:contentTypeVersion="15" ma:contentTypeDescription="Create a new document." ma:contentTypeScope="" ma:versionID="290610bcb3de643dfbbf849ed45741bd">
  <xsd:schema xmlns:xsd="http://www.w3.org/2001/XMLSchema" xmlns:xs="http://www.w3.org/2001/XMLSchema" xmlns:p="http://schemas.microsoft.com/office/2006/metadata/properties" xmlns:ns2="09097c22-c108-45c9-9711-649fcb8d734e" xmlns:ns3="25ccb901-815f-4c78-9662-858338c15881" xmlns:ns4="cab91360-db1c-4fb1-94f4-58fc1abbc762" targetNamespace="http://schemas.microsoft.com/office/2006/metadata/properties" ma:root="true" ma:fieldsID="1686095f476f841ad785fca94bdc3616" ns2:_="" ns3:_="" ns4:_="">
    <xsd:import namespace="09097c22-c108-45c9-9711-649fcb8d734e"/>
    <xsd:import namespace="25ccb901-815f-4c78-9662-858338c15881"/>
    <xsd:import namespace="cab91360-db1c-4fb1-94f4-58fc1abbc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7c22-c108-45c9-9711-649fcb8d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af0794-0719-4605-b3ab-8d281f7f7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b901-815f-4c78-9662-858338c15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f4f52a-8b6f-4a6a-828d-7d89039dd4b2}" ma:internalName="TaxCatchAll" ma:showField="CatchAllData" ma:web="25ccb901-815f-4c78-9662-858338c15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1360-db1c-4fb1-94f4-58fc1abbc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97c22-c108-45c9-9711-649fcb8d734e">
      <Terms xmlns="http://schemas.microsoft.com/office/infopath/2007/PartnerControls"/>
    </lcf76f155ced4ddcb4097134ff3c332f>
    <TaxCatchAll xmlns="25ccb901-815f-4c78-9662-858338c15881" xsi:nil="true"/>
  </documentManagement>
</p:properties>
</file>

<file path=customXml/itemProps1.xml><?xml version="1.0" encoding="utf-8"?>
<ds:datastoreItem xmlns:ds="http://schemas.openxmlformats.org/officeDocument/2006/customXml" ds:itemID="{32EC07FE-CFC8-42C9-AE0B-A2B3EF71FAE4}"/>
</file>

<file path=customXml/itemProps2.xml><?xml version="1.0" encoding="utf-8"?>
<ds:datastoreItem xmlns:ds="http://schemas.openxmlformats.org/officeDocument/2006/customXml" ds:itemID="{310512C8-726D-4E4B-986C-02522879BE95}"/>
</file>

<file path=customXml/itemProps3.xml><?xml version="1.0" encoding="utf-8"?>
<ds:datastoreItem xmlns:ds="http://schemas.openxmlformats.org/officeDocument/2006/customXml" ds:itemID="{275FF191-83AB-4758-A922-036313B83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3</cp:revision>
  <dcterms:created xsi:type="dcterms:W3CDTF">2024-06-24T09:30:00Z</dcterms:created>
  <dcterms:modified xsi:type="dcterms:W3CDTF">2024-06-24T09:30:00Z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0x0101001ECF49D8BCC64B47855EA9678170B425</vt:lpwstr>
  </property>
</Properties>
</file>