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07B76" w:rsidR="004E2147" w:rsidP="004E2147" w:rsidRDefault="00C03C04" w14:paraId="3FCA0B66" w14:textId="6310DAF9">
      <w:pPr>
        <w:rPr>
          <w:rFonts w:asciiTheme="majorHAnsi" w:hAnsiTheme="majorHAnsi" w:eastAsiaTheme="majorEastAsia" w:cstheme="majorBidi"/>
          <w:color w:val="156082" w:themeColor="accent1"/>
          <w:spacing w:val="-10"/>
          <w:kern w:val="28"/>
          <w:sz w:val="40"/>
          <w:szCs w:val="40"/>
        </w:rPr>
      </w:pPr>
      <w:r w:rsidRPr="00407B76">
        <w:rPr>
          <w:noProof/>
          <w:color w:val="156082" w:themeColor="accent1"/>
          <w:sz w:val="40"/>
          <w:szCs w:val="40"/>
        </w:rPr>
        <mc:AlternateContent>
          <mc:Choice Requires="wps">
            <w:drawing>
              <wp:anchor distT="0" distB="0" distL="114300" distR="114300" simplePos="0" relativeHeight="251659264" behindDoc="1" locked="0" layoutInCell="1" allowOverlap="1" wp14:anchorId="70183ECF" wp14:editId="18AD60DF">
                <wp:simplePos x="0" y="0"/>
                <wp:positionH relativeFrom="margin">
                  <wp:align>center</wp:align>
                </wp:positionH>
                <wp:positionV relativeFrom="paragraph">
                  <wp:posOffset>-93980</wp:posOffset>
                </wp:positionV>
                <wp:extent cx="6648450" cy="8629650"/>
                <wp:effectExtent l="0" t="0" r="19050" b="19050"/>
                <wp:wrapNone/>
                <wp:docPr id="1853283983"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4pt;width:523.5pt;height:679.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24C67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">
                <w10:wrap anchorx="margin"/>
              </v:rect>
            </w:pict>
          </mc:Fallback>
        </mc:AlternateContent>
      </w:r>
      <w:r w:rsidRPr="00407B76" w:rsidR="004E2147">
        <w:rPr>
          <w:rFonts w:asciiTheme="majorHAnsi" w:hAnsiTheme="majorHAnsi" w:eastAsiaTheme="majorEastAsia" w:cstheme="majorBidi"/>
          <w:color w:val="156082" w:themeColor="accent1"/>
          <w:spacing w:val="-10"/>
          <w:kern w:val="28"/>
          <w:sz w:val="40"/>
          <w:szCs w:val="40"/>
        </w:rPr>
        <w:t xml:space="preserve">Dumfries and Galloway Council: Embedding children’s rights through ‘Peep Learning Together’ </w:t>
      </w:r>
    </w:p>
    <w:p w:rsidR="004E2147" w:rsidP="00407B76" w:rsidRDefault="004E2147" w14:paraId="3D7FD840" w14:textId="387210A1">
      <w:r w:rsidRPr="004E2147">
        <w:t xml:space="preserve">The Lifelong Learning Service delivers the Peep Learning Together Programme across Dumfries and Galloway to support parents and carers as their child’s first educators. This is an evidenced based practice developed by </w:t>
      </w:r>
      <w:hyperlink w:history="1" r:id="rId10">
        <w:r w:rsidRPr="00157DBB">
          <w:rPr>
            <w:rStyle w:val="Hyperlink"/>
          </w:rPr>
          <w:t>Peeple</w:t>
        </w:r>
      </w:hyperlink>
      <w:r w:rsidRPr="004E2147">
        <w:t xml:space="preserve">. Our delivery integrates the UNCRC into the design and facilitation of every session, making rights visible, understood and actionable at home. </w:t>
      </w:r>
    </w:p>
    <w:p w:rsidRPr="00407B76" w:rsidR="00BD48FD" w:rsidP="00BD48FD" w:rsidRDefault="007B6FD8" w14:paraId="7363071F" w14:textId="7F7AD094">
      <w:pPr>
        <w:pStyle w:val="Heading2"/>
        <w:rPr>
          <w:sz w:val="28"/>
          <w:szCs w:val="28"/>
        </w:rPr>
      </w:pPr>
      <w:r w:rsidRPr="00407B76">
        <w:rPr>
          <w:sz w:val="28"/>
          <w:szCs w:val="28"/>
        </w:rPr>
        <w:t xml:space="preserve">What was done </w:t>
      </w:r>
    </w:p>
    <w:p w:rsidR="00297CB4" w:rsidP="00297CB4" w:rsidRDefault="00297CB4" w14:paraId="05C93117" w14:textId="48E15830">
      <w:r w:rsidRPr="00297CB4">
        <w:t xml:space="preserve">The Peep Learning Together Programme helps families strengthen attachment, communication and early learning through everyday play, songs and stories, while explicitly linking activities to children’s rights such as Article 12, the right to be heard, Article 28, the right to education and Article 31, the right to play. Through the Peep Learning Together Programme we are ensuring that our practitioners, children and their families are aware of their children’s rights, how to respect these rights, how these rights are protected and what we need to do to fulfil these rights. </w:t>
      </w:r>
    </w:p>
    <w:p w:rsidR="00297CB4" w:rsidP="00297CB4" w:rsidRDefault="00297CB4" w14:paraId="76344380" w14:textId="266D1A5E">
      <w:r w:rsidRPr="00297CB4">
        <w:t xml:space="preserve">Embedding the UNCRC is at the heart of our family learning delivery and practice. The Peep Learning Together programme is one of a suite of programmes that we offer to support children and young people and their families. Our practice is guided by our Dumfries and Galloway Council Children’s Services Plan, Getting It Right </w:t>
      </w:r>
      <w:proofErr w:type="gramStart"/>
      <w:r w:rsidRPr="00297CB4">
        <w:t>For</w:t>
      </w:r>
      <w:proofErr w:type="gramEnd"/>
      <w:r w:rsidRPr="00297CB4">
        <w:t xml:space="preserve"> Every Child (GIRFEC) and Keeping the Promise. </w:t>
      </w:r>
    </w:p>
    <w:p w:rsidR="00297CB4" w:rsidP="00297CB4" w:rsidRDefault="00297CB4" w14:paraId="1BFE753B" w14:textId="52BB966C">
      <w:r w:rsidRPr="00297CB4">
        <w:t xml:space="preserve">All our Lifelong Learning staff have attended training sessions on GIRFEC, UNCRC, Keeping the Promise and trauma-informed practice. Our family learning staff have had the opportunity to further their knowledge by attending information sharing and training events with our partners within the NHS. This includes areas such as Perinatal Mental Health and Infant Mental Health. This ensures that we are offering a single strategy approach in supporting our most vulnerable members of the community. </w:t>
      </w:r>
    </w:p>
    <w:p w:rsidR="00297CB4" w:rsidP="00297CB4" w:rsidRDefault="00297CB4" w14:paraId="46B81AAB" w14:textId="565FA07C">
      <w:r w:rsidRPr="00297CB4">
        <w:t xml:space="preserve">All our staff receive regular support and supervision from their line managers and regular peer support sessions, either independently or as part of full staff team meetings. During these sessions a reflective approach is encouraged to ensure that our staff base can discuss professional development and discuss practice delivery. This ensures that we are regularly reviewing and ensuring that we maintain a professional practice which includes children’s rights, anti-racist practice and other aspects of diversity, equity and inclusion. </w:t>
      </w:r>
    </w:p>
    <w:p w:rsidR="00297CB4" w:rsidP="00297CB4" w:rsidRDefault="00407B76" w14:paraId="0878102B" w14:textId="4CD08A2A">
      <w:r w:rsidRPr="00774BCD">
        <w:rPr>
          <w:noProof/>
          <w:sz w:val="28"/>
          <w:szCs w:val="28"/>
        </w:rPr>
        <w:drawing>
          <wp:anchor distT="0" distB="0" distL="114300" distR="114300" simplePos="0" relativeHeight="251667456" behindDoc="1" locked="0" layoutInCell="1" allowOverlap="1" wp14:anchorId="39F472B4" wp14:editId="6966D829">
            <wp:simplePos x="0" y="0"/>
            <wp:positionH relativeFrom="column">
              <wp:posOffset>-762000</wp:posOffset>
            </wp:positionH>
            <wp:positionV relativeFrom="page">
              <wp:posOffset>1162050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7179466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297CB4" w:rsidR="00297CB4">
        <w:t xml:space="preserve">Our family learning practitioners receive the required learning and training to deliver the Peep Learning Together programme and can extend their learning to incorporate the full </w:t>
      </w:r>
      <w:r w:rsidRPr="00407B76">
        <w:rPr>
          <w:noProof/>
        </w:rPr>
        <w:lastRenderedPageBreak/>
        <w:drawing>
          <wp:anchor distT="0" distB="0" distL="114300" distR="114300" simplePos="0" relativeHeight="251671552" behindDoc="1" locked="0" layoutInCell="1" allowOverlap="1" wp14:anchorId="775140E0" wp14:editId="717231AD">
            <wp:simplePos x="0" y="0"/>
            <wp:positionH relativeFrom="column">
              <wp:posOffset>-762000</wp:posOffset>
            </wp:positionH>
            <wp:positionV relativeFrom="page">
              <wp:posOffset>1162050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3465700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Pr>
          <w:noProof/>
          <w:color w:val="156082" w:themeColor="accent1"/>
          <w:sz w:val="48"/>
          <w:szCs w:val="48"/>
        </w:rPr>
        <mc:AlternateContent>
          <mc:Choice Requires="wps">
            <w:drawing>
              <wp:anchor distT="0" distB="0" distL="114300" distR="114300" simplePos="0" relativeHeight="251661312" behindDoc="1" locked="0" layoutInCell="1" allowOverlap="1" wp14:anchorId="099B5644" wp14:editId="12FAB048">
                <wp:simplePos x="0" y="0"/>
                <wp:positionH relativeFrom="margin">
                  <wp:align>center</wp:align>
                </wp:positionH>
                <wp:positionV relativeFrom="paragraph">
                  <wp:posOffset>-89535</wp:posOffset>
                </wp:positionV>
                <wp:extent cx="6648450" cy="8629650"/>
                <wp:effectExtent l="0" t="0" r="19050" b="19050"/>
                <wp:wrapNone/>
                <wp:docPr id="1344205928"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05pt;width:523.5pt;height:679.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159C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">
                <w10:wrap anchorx="margin"/>
              </v:rect>
            </w:pict>
          </mc:Fallback>
        </mc:AlternateContent>
      </w:r>
      <w:r w:rsidRPr="00297CB4" w:rsidR="00297CB4">
        <w:t xml:space="preserve">range of courses provided by Peeple. In addition to this, practitioners can also attend monthly Peep in Practice sessions online with practitioners across the country. This ensures that there is regular sharing of best practice approaches. </w:t>
      </w:r>
    </w:p>
    <w:p w:rsidR="00297CB4" w:rsidP="00297CB4" w:rsidRDefault="00297CB4" w14:paraId="6CF483C0" w14:textId="284F1182">
      <w:r w:rsidRPr="00297CB4">
        <w:t>Our Peep model in Dumfries and Galloway offers support from Antenatal to Primary 1 aged children and their families. Within our regular delivery we refer to the UNCRC within our session plans. We offer our children and their families friendly prompts and take-home ideas at each session. These are either in paper format or offered as digital links. Each of our topics can be linked to the UNCRC, from encouraging everyday opportunities for play and interaction (supporting Article 31), to recognising and valuing children’s voice through making choices (supporting Articles 12 and 13), to sharing songs, rhymes and books together to develop literacy and numeracy skills (supporting Articles 28 and 31).</w:t>
      </w:r>
      <w:r w:rsidRPr="007B6FD8" w:rsidR="007B6FD8">
        <w:t xml:space="preserve"> </w:t>
      </w:r>
    </w:p>
    <w:p w:rsidR="00D96A40" w:rsidP="00297CB4" w:rsidRDefault="00D96A40" w14:paraId="4047661C" w14:textId="551E19CD">
      <w:r w:rsidRPr="00D96A40">
        <w:t xml:space="preserve">Throughout our Peep delivery we collect data, feedback and evaluations from the children and families that attend our sessions. </w:t>
      </w:r>
    </w:p>
    <w:p w:rsidR="00D96A40" w:rsidP="00297CB4" w:rsidRDefault="00D96A40" w14:paraId="102E7C80" w14:textId="77777777">
      <w:r w:rsidRPr="00D96A40">
        <w:t xml:space="preserve">This informs our future delivery. Some examples of this in practice are: </w:t>
      </w:r>
    </w:p>
    <w:p w:rsidR="00D96A40" w:rsidP="00D96A40" w:rsidRDefault="00D96A40" w14:paraId="6D141D42" w14:textId="77777777">
      <w:pPr>
        <w:pStyle w:val="ListParagraph"/>
        <w:numPr>
          <w:ilvl w:val="0"/>
          <w:numId w:val="1"/>
        </w:numPr>
      </w:pPr>
      <w:r w:rsidRPr="00D96A40">
        <w:t xml:space="preserve">Transition Peep and Peep in Primary 1 groups. Children from these groups become very upset when the sessions were in the morning and they had to say goodbye to their grown-ups and return to their classrooms. Our children were much more settled and happier when the sessions ran at the end of the nursery and school day, and they were able to leave with their grown-ups at the end of the sessions. Now, wherever possible, we run these sessions either at the end of the school day or after school. </w:t>
      </w:r>
    </w:p>
    <w:p w:rsidR="00D96A40" w:rsidP="00D96A40" w:rsidRDefault="00D96A40" w14:paraId="74E5168A" w14:textId="77777777">
      <w:pPr>
        <w:pStyle w:val="ListParagraph"/>
        <w:numPr>
          <w:ilvl w:val="0"/>
          <w:numId w:val="1"/>
        </w:numPr>
      </w:pPr>
      <w:r w:rsidRPr="00D96A40">
        <w:t xml:space="preserve">Following the COVID pandemic, we had many children in our region being unable to swim and sitting on very long waiting lists for swimming lessons. In response to this local need we developed our Peep programme to incorporate sessions within a local swimming pool which were free for our families to attend. This expanded the children’s social experiences, health and physical development and supported their grown-ups in developing their confidence in using local resources. </w:t>
      </w:r>
    </w:p>
    <w:p w:rsidR="00D96A40" w:rsidP="00D96A40" w:rsidRDefault="00D96A40" w14:paraId="7459FA16" w14:textId="6456E6E7">
      <w:pPr>
        <w:pStyle w:val="ListParagraph"/>
        <w:numPr>
          <w:ilvl w:val="0"/>
          <w:numId w:val="1"/>
        </w:numPr>
      </w:pPr>
      <w:r w:rsidRPr="00D96A40">
        <w:t>We have used the Peep model to extend the support that we can offer our families where English is not their first language in integrating in their local communities. Through delivering these sessions in local family centres, libraries, educational settings, we have introduced our New Scots communities to local services and resources. The Peep model is flexible and has been used to support English language development for both the children and their grown-ups.</w:t>
      </w:r>
    </w:p>
    <w:p w:rsidRPr="00407B76" w:rsidR="00BD48FD" w:rsidP="00BD48FD" w:rsidRDefault="00407B76" w14:paraId="250F4888" w14:textId="6C007299">
      <w:pPr>
        <w:pStyle w:val="Heading2"/>
        <w:rPr>
          <w:sz w:val="28"/>
          <w:szCs w:val="28"/>
        </w:rPr>
      </w:pPr>
      <w:r w:rsidRPr="00407B76">
        <w:rPr>
          <w:rFonts w:asciiTheme="minorHAnsi" w:hAnsiTheme="minorHAnsi" w:cstheme="minorBidi"/>
          <w:noProof/>
          <w:sz w:val="24"/>
          <w:szCs w:val="24"/>
        </w:rPr>
        <w:lastRenderedPageBreak/>
        <w:drawing>
          <wp:anchor distT="0" distB="0" distL="114300" distR="114300" simplePos="0" relativeHeight="251665408" behindDoc="1" locked="0" layoutInCell="1" allowOverlap="1" wp14:anchorId="6839371D" wp14:editId="5EA01F0E">
            <wp:simplePos x="0" y="0"/>
            <wp:positionH relativeFrom="column">
              <wp:posOffset>-771525</wp:posOffset>
            </wp:positionH>
            <wp:positionV relativeFrom="page">
              <wp:posOffset>1152525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4931417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407B76" w:rsidR="00C03C04">
        <w:rPr>
          <w:noProof/>
          <w:color w:val="156082" w:themeColor="accent1"/>
          <w:sz w:val="44"/>
          <w:szCs w:val="44"/>
        </w:rPr>
        <mc:AlternateContent>
          <mc:Choice Requires="wps">
            <w:drawing>
              <wp:anchor distT="0" distB="0" distL="114300" distR="114300" simplePos="0" relativeHeight="251663360" behindDoc="1" locked="0" layoutInCell="1" allowOverlap="1" wp14:anchorId="4EDE94BC" wp14:editId="38823757">
                <wp:simplePos x="0" y="0"/>
                <wp:positionH relativeFrom="margin">
                  <wp:align>center</wp:align>
                </wp:positionH>
                <wp:positionV relativeFrom="paragraph">
                  <wp:posOffset>-92075</wp:posOffset>
                </wp:positionV>
                <wp:extent cx="6648450" cy="8629650"/>
                <wp:effectExtent l="0" t="0" r="19050" b="19050"/>
                <wp:wrapNone/>
                <wp:docPr id="577852932"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25pt;width:523.5pt;height:679.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297BC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">
                <w10:wrap anchorx="margin"/>
              </v:rect>
            </w:pict>
          </mc:Fallback>
        </mc:AlternateContent>
      </w:r>
      <w:r w:rsidRPr="00407B76" w:rsidR="007B6FD8">
        <w:rPr>
          <w:sz w:val="28"/>
          <w:szCs w:val="28"/>
        </w:rPr>
        <w:t xml:space="preserve">Next steps </w:t>
      </w:r>
    </w:p>
    <w:p w:rsidR="00393899" w:rsidP="00393899" w:rsidRDefault="00393899" w14:paraId="3FDAA208" w14:textId="008DEA8E">
      <w:r w:rsidRPr="00393899">
        <w:t>Our service understands the importance of embedding the UNCRC in our practice and ensuring that it remains at the forefront of our delivery. Our future aspiration is to ensure the development of a Child Rights Impact Assessment for the whole Lifelong Learning Service to embed this further into our practice and delivery.</w:t>
      </w:r>
    </w:p>
    <w:p w:rsidRPr="00407B76" w:rsidR="00BD48FD" w:rsidP="00BD48FD" w:rsidRDefault="007B6FD8" w14:paraId="72A1F0CC" w14:textId="6FA52199">
      <w:pPr>
        <w:pStyle w:val="Heading2"/>
        <w:rPr>
          <w:sz w:val="28"/>
          <w:szCs w:val="28"/>
        </w:rPr>
      </w:pPr>
      <w:r w:rsidRPr="00407B76">
        <w:rPr>
          <w:sz w:val="28"/>
          <w:szCs w:val="28"/>
        </w:rPr>
        <w:t xml:space="preserve">Children’s human rights approach principles in practice </w:t>
      </w:r>
    </w:p>
    <w:p w:rsidR="000B2127" w:rsidP="00393899" w:rsidRDefault="00393899" w14:paraId="73D6A615" w14:textId="4FC3A6F3">
      <w:r w:rsidRPr="00393899">
        <w:t>Through staff training and supervision, and links to other frameworks like GIRFEC and The Promise, children’s rights are embedded through the Peep Learning Together Programme. The delivery of Peep is also varied to support equality and non-discrimination work. Accountability is encouraged through feedback and evaluations from attendees. Babies and their families are empowered through activities and resources that help them learn about children’s rights.</w:t>
      </w:r>
    </w:p>
    <w:sectPr w:rsidR="000B2127">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28D7" w:rsidP="00CA00EC" w:rsidRDefault="004128D7" w14:paraId="7CA4E415" w14:textId="77777777">
      <w:pPr>
        <w:spacing w:after="0" w:line="240" w:lineRule="auto"/>
      </w:pPr>
      <w:r>
        <w:separator/>
      </w:r>
    </w:p>
  </w:endnote>
  <w:endnote w:type="continuationSeparator" w:id="0">
    <w:p w:rsidR="004128D7" w:rsidP="00CA00EC" w:rsidRDefault="004128D7" w14:paraId="0C86C45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68B9" w:rsidP="007768B9" w:rsidRDefault="007768B9" w14:paraId="155764B5" w14:textId="08E92EDA">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Registered Office:</w:t>
    </w:r>
  </w:p>
  <w:p w:rsidRPr="00A231AA" w:rsidR="007768B9" w:rsidP="007768B9" w:rsidRDefault="007768B9" w14:paraId="54BF2834"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 xml:space="preserve">Together </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Scottish Alliance for Children’s Rights</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 xml:space="preserve">, </w:t>
    </w:r>
    <w:r>
      <w:rPr>
        <w:rFonts w:ascii="Calibri" w:hAnsi="Calibri"/>
        <w:color w:val="A6A6A6" w:themeColor="background1" w:themeShade="A6"/>
        <w:sz w:val="18"/>
        <w:szCs w:val="18"/>
      </w:rPr>
      <w:t>The Melting Pot, 15 Calton Road, Edinburgh, EH8 8DL</w:t>
    </w:r>
  </w:p>
  <w:p w:rsidR="006A1AB4" w:rsidP="007768B9" w:rsidRDefault="007768B9" w14:paraId="438C9282" w14:textId="3B0A0403">
    <w:pPr>
      <w:pStyle w:val="Footer"/>
      <w:jc w:val="center"/>
    </w:pPr>
    <w:r w:rsidRPr="004A2026">
      <w:rPr>
        <w:rFonts w:ascii="Calibri" w:hAnsi="Calibri"/>
        <w:color w:val="A6A6A6" w:themeColor="background1" w:themeShade="A6"/>
        <w:sz w:val="18"/>
        <w:szCs w:val="18"/>
      </w:rPr>
      <w:t xml:space="preserve">Scottish Charitable Incorporated Organisation </w:t>
    </w:r>
    <w:r>
      <w:rPr>
        <w:rFonts w:ascii="Calibri" w:hAnsi="Calibri"/>
        <w:color w:val="A6A6A6" w:themeColor="background1" w:themeShade="A6"/>
        <w:sz w:val="18"/>
        <w:szCs w:val="18"/>
      </w:rPr>
      <w:t xml:space="preserve">(SCIO), </w:t>
    </w:r>
    <w:r w:rsidRPr="00A231AA">
      <w:rPr>
        <w:rFonts w:ascii="Calibri" w:hAnsi="Calibri"/>
        <w:color w:val="A6A6A6" w:themeColor="background1" w:themeShade="A6"/>
        <w:sz w:val="18"/>
        <w:szCs w:val="18"/>
      </w:rPr>
      <w:t>Charity Reg No. SC</w:t>
    </w:r>
    <w:r>
      <w:rPr>
        <w:rFonts w:ascii="Calibri" w:hAnsi="Calibri"/>
        <w:color w:val="A6A6A6" w:themeColor="background1" w:themeShade="A6"/>
        <w:sz w:val="18"/>
        <w:szCs w:val="18"/>
      </w:rPr>
      <w:t>0</w:t>
    </w:r>
    <w:r w:rsidRPr="00A231AA">
      <w:rPr>
        <w:rFonts w:ascii="Calibri" w:hAnsi="Calibri"/>
        <w:color w:val="A6A6A6" w:themeColor="background1" w:themeShade="A6"/>
        <w:sz w:val="18"/>
        <w:szCs w:val="18"/>
      </w:rPr>
      <w:t>29403</w:t>
    </w:r>
  </w:p>
  <w:p w:rsidR="00CA00EC" w:rsidRDefault="00CA00EC" w14:paraId="059A927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28D7" w:rsidP="00CA00EC" w:rsidRDefault="004128D7" w14:paraId="6D43DE51" w14:textId="77777777">
      <w:pPr>
        <w:spacing w:after="0" w:line="240" w:lineRule="auto"/>
      </w:pPr>
      <w:r>
        <w:separator/>
      </w:r>
    </w:p>
  </w:footnote>
  <w:footnote w:type="continuationSeparator" w:id="0">
    <w:p w:rsidR="004128D7" w:rsidP="00CA00EC" w:rsidRDefault="004128D7" w14:paraId="343DC78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A1AB4" w:rsidP="006A1AB4" w:rsidRDefault="006A1AB4" w14:paraId="3207FDB7" w14:textId="1F7E07A6">
    <w:pPr>
      <w:pStyle w:val="Header"/>
    </w:pPr>
    <w:r>
      <w:rPr>
        <w:noProof/>
      </w:rPr>
      <w:drawing>
        <wp:anchor distT="0" distB="0" distL="114300" distR="114300" simplePos="0" relativeHeight="251659264" behindDoc="1" locked="0" layoutInCell="1" allowOverlap="1" wp14:anchorId="28B4ABA9" wp14:editId="362A46C4">
          <wp:simplePos x="0" y="0"/>
          <wp:positionH relativeFrom="column">
            <wp:posOffset>5533390</wp:posOffset>
          </wp:positionH>
          <wp:positionV relativeFrom="paragraph">
            <wp:posOffset>-306705</wp:posOffset>
          </wp:positionV>
          <wp:extent cx="768985" cy="768985"/>
          <wp:effectExtent l="0" t="0" r="0" b="0"/>
          <wp:wrapTight wrapText="bothSides">
            <wp:wrapPolygon edited="0">
              <wp:start x="0" y="0"/>
              <wp:lineTo x="0" y="20869"/>
              <wp:lineTo x="20869" y="20869"/>
              <wp:lineTo x="20869" y="0"/>
              <wp:lineTo x="0" y="0"/>
            </wp:wrapPolygon>
          </wp:wrapTight>
          <wp:docPr id="330555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55200" name="Picture 330555200"/>
                  <pic:cNvPicPr/>
                </pic:nvPicPr>
                <pic:blipFill>
                  <a:blip r:embed="rId1">
                    <a:extLst>
                      <a:ext uri="{28A0092B-C50C-407E-A947-70E740481C1C}">
                        <a14:useLocalDpi xmlns:a14="http://schemas.microsoft.com/office/drawing/2010/main" val="0"/>
                      </a:ext>
                    </a:extLst>
                  </a:blip>
                  <a:stretch>
                    <a:fillRect/>
                  </a:stretch>
                </pic:blipFill>
                <pic:spPr>
                  <a:xfrm>
                    <a:off x="0" y="0"/>
                    <a:ext cx="768985" cy="768985"/>
                  </a:xfrm>
                  <a:prstGeom prst="rect">
                    <a:avLst/>
                  </a:prstGeom>
                </pic:spPr>
              </pic:pic>
            </a:graphicData>
          </a:graphic>
          <wp14:sizeRelH relativeFrom="margin">
            <wp14:pctWidth>0</wp14:pctWidth>
          </wp14:sizeRelH>
          <wp14:sizeRelV relativeFrom="margin">
            <wp14:pctHeight>0</wp14:pctHeight>
          </wp14:sizeRelV>
        </wp:anchor>
      </w:drawing>
    </w:r>
    <w:r w:rsidRPr="00913BCA">
      <w:t xml:space="preserve">This case study comes from Together (Scottish Alliance for Children’s Rights) 2026 </w:t>
    </w:r>
  </w:p>
  <w:p w:rsidR="00CA00EC" w:rsidP="006A1AB4" w:rsidRDefault="006A1AB4" w14:paraId="1C5DE954" w14:textId="5383796F">
    <w:pPr>
      <w:pStyle w:val="Header"/>
      <w:tabs>
        <w:tab w:val="clear" w:pos="4513"/>
        <w:tab w:val="clear" w:pos="9026"/>
        <w:tab w:val="left" w:pos="5700"/>
      </w:tabs>
    </w:pPr>
    <w:hyperlink r:id="R4483d3761bf349a9">
      <w:r w:rsidRPr="04B3B6E0" w:rsidR="04B3B6E0">
        <w:rPr>
          <w:rStyle w:val="Hyperlink"/>
        </w:rPr>
        <w:t>State of Children’s Rights Report</w:t>
      </w:r>
    </w:hyperlink>
    <w:r>
      <w:tab/>
    </w:r>
  </w:p>
  <w:p w:rsidR="00CA00EC" w:rsidRDefault="00CA00EC" w14:paraId="187B5CD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72728"/>
    <w:multiLevelType w:val="hybridMultilevel"/>
    <w:tmpl w:val="A31600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329139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D4"/>
    <w:rsid w:val="00037947"/>
    <w:rsid w:val="000B2127"/>
    <w:rsid w:val="00157DBB"/>
    <w:rsid w:val="00213648"/>
    <w:rsid w:val="00297CB4"/>
    <w:rsid w:val="00393899"/>
    <w:rsid w:val="00407B76"/>
    <w:rsid w:val="004128D7"/>
    <w:rsid w:val="004E2147"/>
    <w:rsid w:val="006A1AB4"/>
    <w:rsid w:val="007768B9"/>
    <w:rsid w:val="007B6FD8"/>
    <w:rsid w:val="00A35C58"/>
    <w:rsid w:val="00AE1BD4"/>
    <w:rsid w:val="00B03204"/>
    <w:rsid w:val="00BD48FD"/>
    <w:rsid w:val="00C03C04"/>
    <w:rsid w:val="00C643D6"/>
    <w:rsid w:val="00C95518"/>
    <w:rsid w:val="00CA00EC"/>
    <w:rsid w:val="00D96A40"/>
    <w:rsid w:val="00F363A3"/>
    <w:rsid w:val="04B3B6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2F03"/>
  <w15:chartTrackingRefBased/>
  <w15:docId w15:val="{D031D121-2E7E-4C47-8B2A-C5448F58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E1BD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D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D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E1BD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AE1BD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E1BD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E1BD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E1BD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E1BD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E1BD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E1BD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E1BD4"/>
    <w:rPr>
      <w:rFonts w:eastAsiaTheme="majorEastAsia" w:cstheme="majorBidi"/>
      <w:color w:val="272727" w:themeColor="text1" w:themeTint="D8"/>
    </w:rPr>
  </w:style>
  <w:style w:type="paragraph" w:styleId="Title">
    <w:name w:val="Title"/>
    <w:basedOn w:val="Normal"/>
    <w:next w:val="Normal"/>
    <w:link w:val="TitleChar"/>
    <w:uiPriority w:val="10"/>
    <w:qFormat/>
    <w:rsid w:val="00AE1BD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E1BD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E1BD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E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D4"/>
    <w:pPr>
      <w:spacing w:before="160"/>
      <w:jc w:val="center"/>
    </w:pPr>
    <w:rPr>
      <w:i/>
      <w:iCs/>
      <w:color w:val="404040" w:themeColor="text1" w:themeTint="BF"/>
    </w:rPr>
  </w:style>
  <w:style w:type="character" w:styleId="QuoteChar" w:customStyle="1">
    <w:name w:val="Quote Char"/>
    <w:basedOn w:val="DefaultParagraphFont"/>
    <w:link w:val="Quote"/>
    <w:uiPriority w:val="29"/>
    <w:rsid w:val="00AE1BD4"/>
    <w:rPr>
      <w:i/>
      <w:iCs/>
      <w:color w:val="404040" w:themeColor="text1" w:themeTint="BF"/>
    </w:rPr>
  </w:style>
  <w:style w:type="paragraph" w:styleId="ListParagraph">
    <w:name w:val="List Paragraph"/>
    <w:basedOn w:val="Normal"/>
    <w:uiPriority w:val="34"/>
    <w:qFormat/>
    <w:rsid w:val="00AE1BD4"/>
    <w:pPr>
      <w:ind w:left="720"/>
      <w:contextualSpacing/>
    </w:pPr>
  </w:style>
  <w:style w:type="character" w:styleId="IntenseEmphasis">
    <w:name w:val="Intense Emphasis"/>
    <w:basedOn w:val="DefaultParagraphFont"/>
    <w:uiPriority w:val="21"/>
    <w:qFormat/>
    <w:rsid w:val="00AE1BD4"/>
    <w:rPr>
      <w:i/>
      <w:iCs/>
      <w:color w:val="0F4761" w:themeColor="accent1" w:themeShade="BF"/>
    </w:rPr>
  </w:style>
  <w:style w:type="paragraph" w:styleId="IntenseQuote">
    <w:name w:val="Intense Quote"/>
    <w:basedOn w:val="Normal"/>
    <w:next w:val="Normal"/>
    <w:link w:val="IntenseQuoteChar"/>
    <w:uiPriority w:val="30"/>
    <w:qFormat/>
    <w:rsid w:val="00AE1BD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E1BD4"/>
    <w:rPr>
      <w:i/>
      <w:iCs/>
      <w:color w:val="0F4761" w:themeColor="accent1" w:themeShade="BF"/>
    </w:rPr>
  </w:style>
  <w:style w:type="character" w:styleId="IntenseReference">
    <w:name w:val="Intense Reference"/>
    <w:basedOn w:val="DefaultParagraphFont"/>
    <w:uiPriority w:val="32"/>
    <w:qFormat/>
    <w:rsid w:val="00AE1BD4"/>
    <w:rPr>
      <w:b/>
      <w:bCs/>
      <w:smallCaps/>
      <w:color w:val="0F4761" w:themeColor="accent1" w:themeShade="BF"/>
      <w:spacing w:val="5"/>
    </w:rPr>
  </w:style>
  <w:style w:type="character" w:styleId="Hyperlink">
    <w:name w:val="Hyperlink"/>
    <w:basedOn w:val="DefaultParagraphFont"/>
    <w:uiPriority w:val="99"/>
    <w:unhideWhenUsed/>
    <w:rsid w:val="00157DBB"/>
    <w:rPr>
      <w:color w:val="467886" w:themeColor="hyperlink"/>
      <w:u w:val="single"/>
    </w:rPr>
  </w:style>
  <w:style w:type="character" w:styleId="UnresolvedMention">
    <w:name w:val="Unresolved Mention"/>
    <w:basedOn w:val="DefaultParagraphFont"/>
    <w:uiPriority w:val="99"/>
    <w:semiHidden/>
    <w:unhideWhenUsed/>
    <w:rsid w:val="00157DBB"/>
    <w:rPr>
      <w:color w:val="605E5C"/>
      <w:shd w:val="clear" w:color="auto" w:fill="E1DFDD"/>
    </w:rPr>
  </w:style>
  <w:style w:type="paragraph" w:styleId="Header">
    <w:name w:val="header"/>
    <w:basedOn w:val="Normal"/>
    <w:link w:val="HeaderChar"/>
    <w:uiPriority w:val="99"/>
    <w:unhideWhenUsed/>
    <w:rsid w:val="00CA00EC"/>
    <w:pPr>
      <w:tabs>
        <w:tab w:val="center" w:pos="4513"/>
        <w:tab w:val="right" w:pos="9026"/>
      </w:tabs>
      <w:spacing w:after="0" w:line="240" w:lineRule="auto"/>
    </w:pPr>
  </w:style>
  <w:style w:type="character" w:styleId="HeaderChar" w:customStyle="1">
    <w:name w:val="Header Char"/>
    <w:basedOn w:val="DefaultParagraphFont"/>
    <w:link w:val="Header"/>
    <w:uiPriority w:val="99"/>
    <w:rsid w:val="00CA00EC"/>
  </w:style>
  <w:style w:type="paragraph" w:styleId="Footer">
    <w:name w:val="footer"/>
    <w:basedOn w:val="Normal"/>
    <w:link w:val="FooterChar"/>
    <w:uiPriority w:val="99"/>
    <w:unhideWhenUsed/>
    <w:rsid w:val="00CA00EC"/>
    <w:pPr>
      <w:tabs>
        <w:tab w:val="center" w:pos="4513"/>
        <w:tab w:val="right" w:pos="9026"/>
      </w:tabs>
      <w:spacing w:after="0" w:line="240" w:lineRule="auto"/>
    </w:pPr>
  </w:style>
  <w:style w:type="character" w:styleId="FooterChar" w:customStyle="1">
    <w:name w:val="Footer Char"/>
    <w:basedOn w:val="DefaultParagraphFont"/>
    <w:link w:val="Footer"/>
    <w:uiPriority w:val="99"/>
    <w:rsid w:val="00CA0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www.peeple.org.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&#65279;<?xml version="1.0" encoding="utf-8"?><Relationships xmlns="http://schemas.openxmlformats.org/package/2006/relationships"><Relationship Type="http://schemas.openxmlformats.org/officeDocument/2006/relationships/image" Target="media/image2.jpeg" Id="rId1" /><Relationship Type="http://schemas.openxmlformats.org/officeDocument/2006/relationships/hyperlink" Target="https://www.togetherscotland.org.uk/resources-and-networks/state-of-childrens-rights-reports/" TargetMode="External" Id="R4483d3761bf349a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7bfb2a723588553fa10eb2dc08fd83be">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27aecdd8fb5d558583083115bb045f52"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Props1.xml><?xml version="1.0" encoding="utf-8"?>
<ds:datastoreItem xmlns:ds="http://schemas.openxmlformats.org/officeDocument/2006/customXml" ds:itemID="{EFE55E75-5198-4F81-B863-1B3AFE0E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BB3E2F-3DCC-48B9-B906-B0279FB00037}">
  <ds:schemaRefs>
    <ds:schemaRef ds:uri="http://schemas.microsoft.com/sharepoint/v3/contenttype/forms"/>
  </ds:schemaRefs>
</ds:datastoreItem>
</file>

<file path=customXml/itemProps3.xml><?xml version="1.0" encoding="utf-8"?>
<ds:datastoreItem xmlns:ds="http://schemas.openxmlformats.org/officeDocument/2006/customXml" ds:itemID="{FCA5199D-F96D-4137-9A76-B6B081076D48}">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Mary Campbell</dc:creator>
  <keywords/>
  <dc:description/>
  <lastModifiedBy>Christina Yuen</lastModifiedBy>
  <revision>18</revision>
  <dcterms:created xsi:type="dcterms:W3CDTF">2026-09-07T08:50:00.0000000Z</dcterms:created>
  <dcterms:modified xsi:type="dcterms:W3CDTF">2026-09-10T09:12:04.8265644Z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ies>
</file>