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A79B7" w:rsidR="00FD1AF5" w:rsidP="00FD1AF5" w:rsidRDefault="00A0601C" w14:paraId="22136C6D" w14:textId="53E66033">
      <w:pPr>
        <w:rPr>
          <w:rFonts w:asciiTheme="majorHAnsi" w:hAnsiTheme="majorHAnsi" w:eastAsiaTheme="majorEastAsia" w:cstheme="majorBidi"/>
          <w:color w:val="156082" w:themeColor="accent1"/>
          <w:spacing w:val="-10"/>
          <w:kern w:val="28"/>
          <w:sz w:val="40"/>
          <w:szCs w:val="40"/>
        </w:rPr>
      </w:pPr>
      <w:r w:rsidRPr="00774BCD">
        <w:rPr>
          <w:noProof/>
          <w:sz w:val="28"/>
          <w:szCs w:val="28"/>
        </w:rPr>
        <w:drawing>
          <wp:anchor distT="0" distB="0" distL="114300" distR="114300" simplePos="0" relativeHeight="251665408" behindDoc="1" locked="0" layoutInCell="1" allowOverlap="1" wp14:anchorId="480575E5" wp14:editId="4CE2D299">
            <wp:simplePos x="0" y="0"/>
            <wp:positionH relativeFrom="column">
              <wp:posOffset>-771525</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21169043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EC242F">
        <w:rPr>
          <w:noProof/>
          <w:color w:val="156082" w:themeColor="accent1"/>
          <w:sz w:val="48"/>
          <w:szCs w:val="48"/>
        </w:rPr>
        <mc:AlternateContent>
          <mc:Choice Requires="wps">
            <w:drawing>
              <wp:anchor distT="0" distB="0" distL="114300" distR="114300" simplePos="0" relativeHeight="251659264" behindDoc="1" locked="0" layoutInCell="1" allowOverlap="1" wp14:anchorId="49C2091F" wp14:editId="2F351B19">
                <wp:simplePos x="0" y="0"/>
                <wp:positionH relativeFrom="margin">
                  <wp:align>center</wp:align>
                </wp:positionH>
                <wp:positionV relativeFrom="paragraph">
                  <wp:posOffset>-93345</wp:posOffset>
                </wp:positionV>
                <wp:extent cx="6648450" cy="8629650"/>
                <wp:effectExtent l="0" t="0" r="19050" b="19050"/>
                <wp:wrapNone/>
                <wp:docPr id="1853283983"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35pt;width:523.5pt;height:67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3BFCB4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">
                <w10:wrap anchorx="margin"/>
              </v:rect>
            </w:pict>
          </mc:Fallback>
        </mc:AlternateContent>
      </w:r>
      <w:proofErr w:type="spellStart"/>
      <w:r w:rsidRPr="004A79B7" w:rsidR="00FD1AF5">
        <w:rPr>
          <w:rFonts w:asciiTheme="majorHAnsi" w:hAnsiTheme="majorHAnsi" w:eastAsiaTheme="majorEastAsia" w:cstheme="majorBidi"/>
          <w:color w:val="156082" w:themeColor="accent1"/>
          <w:spacing w:val="-10"/>
          <w:kern w:val="28"/>
          <w:sz w:val="40"/>
          <w:szCs w:val="40"/>
        </w:rPr>
        <w:t>Harmeny</w:t>
      </w:r>
      <w:proofErr w:type="spellEnd"/>
      <w:r w:rsidRPr="004A79B7" w:rsidR="00FD1AF5">
        <w:rPr>
          <w:rFonts w:asciiTheme="majorHAnsi" w:hAnsiTheme="majorHAnsi" w:eastAsiaTheme="majorEastAsia" w:cstheme="majorBidi"/>
          <w:color w:val="156082" w:themeColor="accent1"/>
          <w:spacing w:val="-10"/>
          <w:kern w:val="28"/>
          <w:sz w:val="40"/>
          <w:szCs w:val="40"/>
        </w:rPr>
        <w:t xml:space="preserve"> Education Trust: Financial inclusion for children and young people in residential care</w:t>
      </w:r>
    </w:p>
    <w:p w:rsidR="00CE2C46" w:rsidP="00FD1AF5" w:rsidRDefault="00CE2C46" w14:paraId="264C473E" w14:textId="6BA84A85">
      <w:proofErr w:type="spellStart"/>
      <w:r w:rsidRPr="00CE2C46">
        <w:t>Harmeny</w:t>
      </w:r>
      <w:proofErr w:type="spellEnd"/>
      <w:r w:rsidRPr="00CE2C46">
        <w:t xml:space="preserve"> Education Trust provides residential childcare and education to children and young people whose lives have been impacted by trauma. Based in </w:t>
      </w:r>
      <w:proofErr w:type="spellStart"/>
      <w:r w:rsidRPr="00CE2C46">
        <w:t>Balerno</w:t>
      </w:r>
      <w:proofErr w:type="spellEnd"/>
      <w:r w:rsidRPr="00CE2C46">
        <w:t xml:space="preserve">, on the outskirts of Edinburgh, their 35-acre woodland site offers a unique setting to work therapeutically with young people. </w:t>
      </w:r>
    </w:p>
    <w:p w:rsidR="00BD48FD" w:rsidP="00FD1AF5" w:rsidRDefault="00CE2C46" w14:paraId="79632377" w14:textId="2C983861">
      <w:r w:rsidRPr="00CE2C46">
        <w:t>By providing living and learning spaces for up to 29 residential pupils and offering day education services, they support children and young people who have experienced early adversity, helping them to heal, grow, and thrive. The aim is to equip children and young people with tools for independence – including access to financial services.</w:t>
      </w:r>
    </w:p>
    <w:p w:rsidRPr="004A79B7" w:rsidR="00BD48FD" w:rsidP="00BD48FD" w:rsidRDefault="007B6FD8" w14:paraId="26C462D4" w14:textId="74A7629D">
      <w:pPr>
        <w:pStyle w:val="Heading2"/>
        <w:rPr>
          <w:sz w:val="28"/>
          <w:szCs w:val="28"/>
        </w:rPr>
      </w:pPr>
      <w:r w:rsidRPr="004A79B7">
        <w:rPr>
          <w:sz w:val="28"/>
          <w:szCs w:val="28"/>
        </w:rPr>
        <w:t xml:space="preserve">The issue or opportunity </w:t>
      </w:r>
    </w:p>
    <w:p w:rsidR="00CE2C46" w:rsidRDefault="00CE2C46" w14:paraId="396BC421" w14:textId="289FEB8A">
      <w:r w:rsidRPr="00CE2C46">
        <w:t xml:space="preserve">For children in residential care, opening a bank account can be a persistent challenge. When a parent or guardian isn’t available to open an account on a child’s behalf, the process becomes complicated. Additionally, bank staff are often unable to articulate specifically what is needed which leads to significant delays in opening accounts. </w:t>
      </w:r>
    </w:p>
    <w:p w:rsidR="00CE2C46" w:rsidRDefault="00CE2C46" w14:paraId="761359D0" w14:textId="2693D427">
      <w:r w:rsidRPr="00CE2C46">
        <w:t xml:space="preserve">For most young people placed at </w:t>
      </w:r>
      <w:proofErr w:type="spellStart"/>
      <w:r w:rsidRPr="00CE2C46">
        <w:t>Harmeny</w:t>
      </w:r>
      <w:proofErr w:type="spellEnd"/>
      <w:r w:rsidRPr="00CE2C46">
        <w:t xml:space="preserve">, the role of legal guardian sits with the local authority, meaning a social worker is required to attend the bank with the young person to open an account. These meetings are not always possible or practical. </w:t>
      </w:r>
    </w:p>
    <w:p w:rsidR="00CE2C46" w:rsidRDefault="00CE2C46" w14:paraId="6E0D6A7B" w14:textId="59D21810">
      <w:r w:rsidRPr="00CE2C46">
        <w:t xml:space="preserve">Some banks offer pocket money tools that help teach young people about spending, saving and budgeting from an early age. Unfortunately, these tools are not available to all young people in residential care as they must be linked to a parent or guardian’s personal account. </w:t>
      </w:r>
    </w:p>
    <w:p w:rsidR="00CE2C46" w:rsidRDefault="00CE2C46" w14:paraId="048FF376" w14:textId="6D5AA9DE">
      <w:r w:rsidRPr="00CE2C46">
        <w:t xml:space="preserve">Without access to a bank account, young people cannot claim disability allowance or payment. Additionally, they are also forced to receive and spend pocket money in cash form. There is a known stigma for young people in residential care about receiving pocket money in brown envelopes. Plus, many vendors no longer accept cash, risking further stigma. </w:t>
      </w:r>
    </w:p>
    <w:p w:rsidR="00BD48FD" w:rsidRDefault="00CE2C46" w14:paraId="62FCA016" w14:textId="13BAE92C">
      <w:r w:rsidRPr="00CE2C46">
        <w:t>Financial inclusion is not a luxury – it’s a method for realising many rights including Article 27 (adequate standard of living) and Article 6 (life, survival and development) of the UNCRC. Without a bank account, young people cannot receive pocket money electronically, save for the future or learn how to manage money. These are essential life skills and a foundation for independence.</w:t>
      </w:r>
      <w:r w:rsidRPr="007B6FD8" w:rsidR="007B6FD8">
        <w:t xml:space="preserve"> </w:t>
      </w:r>
    </w:p>
    <w:p w:rsidRPr="004A79B7" w:rsidR="00BD48FD" w:rsidP="00BD48FD" w:rsidRDefault="00A0601C" w14:paraId="7363071F" w14:textId="7B9231B6">
      <w:pPr>
        <w:pStyle w:val="Heading2"/>
        <w:rPr>
          <w:sz w:val="28"/>
          <w:szCs w:val="28"/>
        </w:rPr>
      </w:pPr>
      <w:r w:rsidRPr="00774BCD">
        <w:rPr>
          <w:rFonts w:asciiTheme="minorHAnsi" w:hAnsiTheme="minorHAnsi" w:cstheme="minorBidi"/>
          <w:noProof/>
          <w:sz w:val="28"/>
          <w:szCs w:val="28"/>
        </w:rPr>
        <w:lastRenderedPageBreak/>
        <w:drawing>
          <wp:anchor distT="0" distB="0" distL="114300" distR="114300" simplePos="0" relativeHeight="251663360" behindDoc="1" locked="0" layoutInCell="1" allowOverlap="1" wp14:anchorId="328A08D5" wp14:editId="36541CEC">
            <wp:simplePos x="0" y="0"/>
            <wp:positionH relativeFrom="column">
              <wp:posOffset>-762000</wp:posOffset>
            </wp:positionH>
            <wp:positionV relativeFrom="page">
              <wp:posOffset>1143000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493141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EC242F">
        <w:rPr>
          <w:noProof/>
          <w:color w:val="156082" w:themeColor="accent1"/>
          <w:sz w:val="48"/>
          <w:szCs w:val="48"/>
        </w:rPr>
        <mc:AlternateContent>
          <mc:Choice Requires="wps">
            <w:drawing>
              <wp:anchor distT="0" distB="0" distL="114300" distR="114300" simplePos="0" relativeHeight="251661312" behindDoc="1" locked="0" layoutInCell="1" allowOverlap="1" wp14:anchorId="4ECDB869" wp14:editId="4CDB0C55">
                <wp:simplePos x="0" y="0"/>
                <wp:positionH relativeFrom="margin">
                  <wp:align>center</wp:align>
                </wp:positionH>
                <wp:positionV relativeFrom="paragraph">
                  <wp:posOffset>-98425</wp:posOffset>
                </wp:positionV>
                <wp:extent cx="6648450" cy="8629650"/>
                <wp:effectExtent l="0" t="0" r="19050" b="19050"/>
                <wp:wrapNone/>
                <wp:docPr id="1114460818"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75pt;width:523.5pt;height:679.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236C26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">
                <w10:wrap anchorx="margin"/>
              </v:rect>
            </w:pict>
          </mc:Fallback>
        </mc:AlternateContent>
      </w:r>
      <w:r w:rsidRPr="004A79B7" w:rsidR="007B6FD8">
        <w:rPr>
          <w:sz w:val="28"/>
          <w:szCs w:val="28"/>
        </w:rPr>
        <w:t xml:space="preserve">What was done </w:t>
      </w:r>
    </w:p>
    <w:p w:rsidR="001D0613" w:rsidRDefault="001D0613" w14:paraId="2349F996" w14:textId="21E48E4B">
      <w:proofErr w:type="spellStart"/>
      <w:r w:rsidRPr="001D0613">
        <w:t>Harmeny</w:t>
      </w:r>
      <w:proofErr w:type="spellEnd"/>
      <w:r w:rsidRPr="001D0613">
        <w:t xml:space="preserve"> are working to establish a clear process with banks to support children and young people to gain access to basic financial services. Together (Scottish Alliance for Children’s Rights) has been providing support with correspondence to the banks, as well as supporting </w:t>
      </w:r>
      <w:proofErr w:type="spellStart"/>
      <w:r w:rsidRPr="001D0613">
        <w:t>Harmeny</w:t>
      </w:r>
      <w:proofErr w:type="spellEnd"/>
      <w:r w:rsidRPr="001D0613">
        <w:t xml:space="preserve"> to raise this issue with The Promise and others. </w:t>
      </w:r>
    </w:p>
    <w:p w:rsidR="001D0613" w:rsidRDefault="001D0613" w14:paraId="4A0964D3" w14:textId="77777777">
      <w:r w:rsidRPr="001D0613">
        <w:t xml:space="preserve">The UNCRC (Incorporation) (Scotland) Act 2024 places a duty on public authorities – and those delivering functions of a public nature – to act compatibly with children’s rights. While banks are not public authorities, some of these institutions hold contracts with the Scottish Government, such as the Banking Services Framework Agreement. This could create a reasonable expectation that they should operate in line with the UNCRC. </w:t>
      </w:r>
    </w:p>
    <w:p w:rsidR="00BD48FD" w:rsidRDefault="001D0613" w14:paraId="065137DE" w14:textId="67F8ACC8">
      <w:r w:rsidRPr="001D0613">
        <w:t xml:space="preserve">By contacting local authorities and engaging with policy makers, </w:t>
      </w:r>
      <w:proofErr w:type="spellStart"/>
      <w:r w:rsidRPr="001D0613">
        <w:t>Harmeny</w:t>
      </w:r>
      <w:proofErr w:type="spellEnd"/>
      <w:r w:rsidRPr="001D0613">
        <w:t xml:space="preserve"> aim to establish a process for setting up accounts for young people as soon as they enter the care system. They also aim to ensure that money saved is protected for those young people until they move into independent living.</w:t>
      </w:r>
    </w:p>
    <w:p w:rsidRPr="004A79B7" w:rsidR="00BD48FD" w:rsidP="00BD48FD" w:rsidRDefault="007B6FD8" w14:paraId="72A1F0CC" w14:textId="77777777">
      <w:pPr>
        <w:pStyle w:val="Heading2"/>
        <w:rPr>
          <w:sz w:val="28"/>
          <w:szCs w:val="28"/>
        </w:rPr>
      </w:pPr>
      <w:r w:rsidRPr="004A79B7">
        <w:rPr>
          <w:sz w:val="28"/>
          <w:szCs w:val="28"/>
        </w:rPr>
        <w:t xml:space="preserve">Children’s human rights approach principles in practice </w:t>
      </w:r>
    </w:p>
    <w:p w:rsidR="000B2127" w:rsidRDefault="00775C08" w14:paraId="73D6A615" w14:textId="433C9FCA">
      <w:proofErr w:type="spellStart"/>
      <w:r w:rsidRPr="00775C08">
        <w:t>Harmeny</w:t>
      </w:r>
      <w:proofErr w:type="spellEnd"/>
      <w:r w:rsidRPr="00775C08">
        <w:t xml:space="preserve"> demonstrate their commitment to advocating for care experienced young people by influencing change and working to ensure equal access to fundamental financial services for all young people. By recognising potential concerns about children’s rights and </w:t>
      </w:r>
      <w:proofErr w:type="gramStart"/>
      <w:r w:rsidRPr="00775C08">
        <w:t>taking action</w:t>
      </w:r>
      <w:proofErr w:type="gramEnd"/>
      <w:r w:rsidRPr="00775C08">
        <w:t xml:space="preserve">, </w:t>
      </w:r>
      <w:proofErr w:type="spellStart"/>
      <w:r w:rsidRPr="00775C08">
        <w:t>Harmeny</w:t>
      </w:r>
      <w:proofErr w:type="spellEnd"/>
      <w:r w:rsidRPr="00775C08">
        <w:t xml:space="preserve"> is working to ensure that all children and young people can experience their rights equally in practice.</w:t>
      </w:r>
    </w:p>
    <w:sectPr w:rsidR="000B2127">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5AEF" w:rsidP="004A79B7" w:rsidRDefault="00A25AEF" w14:paraId="6535D449" w14:textId="77777777">
      <w:pPr>
        <w:spacing w:after="0" w:line="240" w:lineRule="auto"/>
      </w:pPr>
      <w:r>
        <w:separator/>
      </w:r>
    </w:p>
  </w:endnote>
  <w:endnote w:type="continuationSeparator" w:id="0">
    <w:p w:rsidR="00A25AEF" w:rsidP="004A79B7" w:rsidRDefault="00A25AEF" w14:paraId="60481A2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5073" w:rsidP="000A5073" w:rsidRDefault="000A5073" w14:paraId="1A45F01F"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rsidRPr="00A231AA" w:rsidR="000A5073" w:rsidP="000A5073" w:rsidRDefault="000A5073" w14:paraId="08199FD2"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rsidR="004A79B7" w:rsidP="000A5073" w:rsidRDefault="000A5073" w14:paraId="671C6942" w14:textId="321550D7">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5AEF" w:rsidP="004A79B7" w:rsidRDefault="00A25AEF" w14:paraId="4A34F038" w14:textId="77777777">
      <w:pPr>
        <w:spacing w:after="0" w:line="240" w:lineRule="auto"/>
      </w:pPr>
      <w:r>
        <w:separator/>
      </w:r>
    </w:p>
  </w:footnote>
  <w:footnote w:type="continuationSeparator" w:id="0">
    <w:p w:rsidR="00A25AEF" w:rsidP="004A79B7" w:rsidRDefault="00A25AEF" w14:paraId="008680D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85D60" w:rsidP="00E85D60" w:rsidRDefault="00E85D60" w14:paraId="5044D381" w14:textId="4D4C3B0D">
    <w:pPr>
      <w:pStyle w:val="Header"/>
    </w:pPr>
    <w:r>
      <w:rPr>
        <w:noProof/>
      </w:rPr>
      <w:drawing>
        <wp:anchor distT="0" distB="0" distL="114300" distR="114300" simplePos="0" relativeHeight="251659264" behindDoc="1" locked="0" layoutInCell="1" allowOverlap="1" wp14:anchorId="19C2B90A" wp14:editId="5E417D63">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rsidR="004A79B7" w:rsidP="00E85D60" w:rsidRDefault="00E85D60" w14:paraId="435E45CB" w14:textId="31BE1B81">
    <w:pPr>
      <w:pStyle w:val="Header"/>
      <w:tabs>
        <w:tab w:val="clear" w:pos="4513"/>
        <w:tab w:val="clear" w:pos="9026"/>
        <w:tab w:val="left" w:pos="5700"/>
      </w:tabs>
    </w:pPr>
    <w:hyperlink r:id="Rc5a9c7e252dc4339">
      <w:r w:rsidRPr="151B4397" w:rsidR="151B4397">
        <w:rPr>
          <w:rStyle w:val="Hyperlink"/>
        </w:rPr>
        <w:t>State of Children’s Rights Report</w:t>
      </w:r>
    </w:hyperlink>
    <w:r>
      <w:tab/>
    </w:r>
  </w:p>
  <w:p w:rsidR="004A79B7" w:rsidRDefault="004A79B7" w14:paraId="0A96247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7947"/>
    <w:rsid w:val="000A5073"/>
    <w:rsid w:val="000B2127"/>
    <w:rsid w:val="001D0613"/>
    <w:rsid w:val="00213648"/>
    <w:rsid w:val="004A79B7"/>
    <w:rsid w:val="00645396"/>
    <w:rsid w:val="00775C08"/>
    <w:rsid w:val="007B6FD8"/>
    <w:rsid w:val="00A0601C"/>
    <w:rsid w:val="00A25AEF"/>
    <w:rsid w:val="00A35C58"/>
    <w:rsid w:val="00AE1BD4"/>
    <w:rsid w:val="00B03204"/>
    <w:rsid w:val="00BD48FD"/>
    <w:rsid w:val="00C57CB5"/>
    <w:rsid w:val="00C643D6"/>
    <w:rsid w:val="00C95518"/>
    <w:rsid w:val="00CE2C46"/>
    <w:rsid w:val="00E85D60"/>
    <w:rsid w:val="00EC242F"/>
    <w:rsid w:val="00F363A3"/>
    <w:rsid w:val="00FD1AF5"/>
    <w:rsid w:val="151B43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E1B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E1B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E1B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E1B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1B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1B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1B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styleId="QuoteChar" w:customStyle="1">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paragraph" w:styleId="Header">
    <w:name w:val="header"/>
    <w:basedOn w:val="Normal"/>
    <w:link w:val="HeaderChar"/>
    <w:uiPriority w:val="99"/>
    <w:unhideWhenUsed/>
    <w:rsid w:val="004A79B7"/>
    <w:pPr>
      <w:tabs>
        <w:tab w:val="center" w:pos="4513"/>
        <w:tab w:val="right" w:pos="9026"/>
      </w:tabs>
      <w:spacing w:after="0" w:line="240" w:lineRule="auto"/>
    </w:pPr>
  </w:style>
  <w:style w:type="character" w:styleId="HeaderChar" w:customStyle="1">
    <w:name w:val="Header Char"/>
    <w:basedOn w:val="DefaultParagraphFont"/>
    <w:link w:val="Header"/>
    <w:uiPriority w:val="99"/>
    <w:rsid w:val="004A79B7"/>
  </w:style>
  <w:style w:type="paragraph" w:styleId="Footer">
    <w:name w:val="footer"/>
    <w:basedOn w:val="Normal"/>
    <w:link w:val="FooterChar"/>
    <w:uiPriority w:val="99"/>
    <w:unhideWhenUsed/>
    <w:rsid w:val="004A79B7"/>
    <w:pPr>
      <w:tabs>
        <w:tab w:val="center" w:pos="4513"/>
        <w:tab w:val="right" w:pos="9026"/>
      </w:tabs>
      <w:spacing w:after="0" w:line="240" w:lineRule="auto"/>
    </w:pPr>
  </w:style>
  <w:style w:type="character" w:styleId="FooterChar" w:customStyle="1">
    <w:name w:val="Footer Char"/>
    <w:basedOn w:val="DefaultParagraphFont"/>
    <w:link w:val="Footer"/>
    <w:uiPriority w:val="99"/>
    <w:rsid w:val="004A79B7"/>
  </w:style>
  <w:style w:type="character" w:styleId="Hyperlink">
    <w:name w:val="Hyperlink"/>
    <w:basedOn w:val="DefaultParagraphFont"/>
    <w:uiPriority w:val="99"/>
    <w:unhideWhenUsed/>
    <w:rsid w:val="00E85D6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s>
</file>

<file path=word/_rels/header1.xml.rels>&#65279;<?xml version="1.0" encoding="utf-8"?><Relationships xmlns="http://schemas.openxmlformats.org/package/2006/relationships"><Relationship Type="http://schemas.openxmlformats.org/officeDocument/2006/relationships/image" Target="media/image2.jpeg" Id="rId1" /><Relationship Type="http://schemas.openxmlformats.org/officeDocument/2006/relationships/hyperlink" Target="https://www.togetherscotland.org.uk/resources-and-networks/state-of-childrens-rights-reports/" TargetMode="External" Id="Rc5a9c7e252dc433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customXml/itemProps3.xml><?xml version="1.0" encoding="utf-8"?>
<ds:datastoreItem xmlns:ds="http://schemas.openxmlformats.org/officeDocument/2006/customXml" ds:itemID="{94BB3E2F-3DCC-48B9-B906-B0279FB0003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Campbell</dc:creator>
  <keywords/>
  <dc:description/>
  <lastModifiedBy>Christina Yuen</lastModifiedBy>
  <revision>19</revision>
  <dcterms:created xsi:type="dcterms:W3CDTF">2026-09-07T08:50:00.0000000Z</dcterms:created>
  <dcterms:modified xsi:type="dcterms:W3CDTF">2026-09-10T10:28:59.5330663Z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